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03E3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МІНІСТЕРСТВО ОСВІТИ І НАУКИ УКРАЇНИ</w:t>
      </w:r>
    </w:p>
    <w:p w14:paraId="603A0603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B26830" w:rsidRPr="00B26830" w14:paraId="683390A9" w14:textId="77777777" w:rsidTr="00B26830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5862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8FAB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7D357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1359</w:t>
            </w:r>
          </w:p>
        </w:tc>
      </w:tr>
    </w:tbl>
    <w:p w14:paraId="1D419E5B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Зареєстровано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Міністерстві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юстиції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br/>
        <w:t xml:space="preserve">13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січня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2022 р. за N 28/37364</w:t>
      </w:r>
    </w:p>
    <w:p w14:paraId="7964BF4E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Про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затвердження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Положення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про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спеціалізовану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вчену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раду з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присудження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доктора наук</w:t>
      </w:r>
    </w:p>
    <w:p w14:paraId="290C00A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 </w:t>
      </w:r>
      <w:hyperlink r:id="rId4" w:tgtFrame="_blank" w:history="1"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пункту 21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частини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першої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статті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42 Закону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"Про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наукову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і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науково-технічну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діяльність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пункту 13 Порядку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позбавлення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begin"/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instrText xml:space="preserve"> HYPERLINK "https://ips.ligazakon.net/document/view/kp211197?ed=2021_11_17&amp;an=97" \t "_blank" </w:instrTex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separate"/>
      </w:r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постановою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Кабінету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Міністрів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17 листопада 2021 року N 1197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end"/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</w:t>
      </w:r>
    </w:p>
    <w:p w14:paraId="4C82077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НАКАЗУЮ:</w:t>
      </w:r>
    </w:p>
    <w:p w14:paraId="336569A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492E41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присуджують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кандидата, доктора наук особам,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кандидата, доктора наук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розпочата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1 вересня 2016 року,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діяло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набрання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5" w:tgtFrame="_blank" w:history="1"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Законом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01 липня 2014 року "Про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вищу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освіту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245179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втратило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begin"/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instrText xml:space="preserve"> HYPERLINK "https://ips.ligazakon.net/document/view/re19908?ed=2012_03_12" \t "_blank" </w:instrTex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separate"/>
      </w:r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раду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end"/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6" w:tgtFrame="_blank" w:history="1"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освіти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і науки,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молоді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спорту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14 вересня 2011 року N 1059</w:t>
        </w:r>
      </w:hyperlink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10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жовтня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2011 року за N 1170/19908.</w:t>
      </w:r>
    </w:p>
    <w:p w14:paraId="4FA65EB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Департаменту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кадрів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кваліфікації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Криштоф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С.)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реєстрацію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наказу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C8C2CB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Департаменту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документообігу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контролю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інформаційних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технологій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Єрко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І.) внести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відмітки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архіву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89BE54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набирає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опублікування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FB6F61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Контроль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покласти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заступника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Міністра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Вітренка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А.</w:t>
      </w:r>
    </w:p>
    <w:p w14:paraId="690B6D0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6830" w:rsidRPr="00B26830" w14:paraId="1C54F932" w14:textId="77777777" w:rsidTr="00B26830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637B5D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1809159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ШКАРЛЕТ</w:t>
            </w:r>
          </w:p>
        </w:tc>
      </w:tr>
    </w:tbl>
    <w:p w14:paraId="02E8C24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36726388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Наказ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науки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13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грудня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2021 року N 1359</w:t>
      </w:r>
    </w:p>
    <w:p w14:paraId="5D61194C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Положення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про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спеціалізовану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вчену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раду з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присудження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</w:p>
    <w:p w14:paraId="71144EA0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I.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Загальна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частина</w:t>
      </w:r>
      <w:proofErr w:type="spellEnd"/>
    </w:p>
    <w:p w14:paraId="33193E0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фундаментальні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прикладні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достатній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кадрового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матеріально-технічного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кадрів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кваліфікації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метою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публічних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вигляді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підготовленого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рукопису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доповіді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досягнень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опублікованих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вигляді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монографії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сукупності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статей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наук.</w:t>
      </w:r>
    </w:p>
    <w:p w14:paraId="6A6E17D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клопотання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лише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галузі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коли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клопотанні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вказані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паспортах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можливість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поєднувати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різних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галузях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клопотання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формою,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Створюючи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раду,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термін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спеціальностей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персональний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склад.</w:t>
      </w:r>
    </w:p>
    <w:p w14:paraId="1C94956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складу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порядку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пунктом 1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B3365A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 правом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двома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спеціальностями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проводиться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МОН.</w:t>
      </w:r>
    </w:p>
    <w:p w14:paraId="4DCFB97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разового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350A14F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складу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вводяться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правом голосу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шість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яка не входить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ради;</w:t>
      </w:r>
    </w:p>
    <w:p w14:paraId="5ED33DA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з правом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разового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двома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спеціальностями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8F19F3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Керівник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установи):</w:t>
      </w:r>
    </w:p>
    <w:p w14:paraId="1875CF8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 разом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клопотанням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разового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пропозиції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складу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діючої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 -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фахівців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них за формою,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AA66F7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клопотанні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разового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наводить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обґрунтування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доцільності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саме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E0FF04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клопотання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481433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звертатися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закладу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виконувалась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всебічного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й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об'єктивного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обґрунтованого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DFD292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5. Робота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характер.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розміщується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Обмеження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публічному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будь-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допускаються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віднесену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таємниці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службового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користування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4211E5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ознайомитися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усіма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матеріалами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одержати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кваліфіковану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допомогу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заступника,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питань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пов'язаних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5954FD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порушення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нормативно-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правових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актів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питань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застосовує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заходи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C249DF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містять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віднесену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таємниці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службового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користування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урахуванням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питань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таємниці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службової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3CD8CD5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II.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Вимоги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персонального складу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ради</w:t>
      </w:r>
    </w:p>
    <w:p w14:paraId="2FA0C1B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Персональний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склад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фахівців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проводять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галузі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науки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 6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5353AF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 чином,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складі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працівників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працюють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становила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третини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загальної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фахівців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округленням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цілого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числа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збільшення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кожної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623DE4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складу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входить голова,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заступник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два заступника,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члени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4912839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Керівний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склад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(голова, заступник(и),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працювати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64EE3C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керівного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входити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близькі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особи.</w:t>
      </w:r>
    </w:p>
    <w:p w14:paraId="7B849A9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Голова та члени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перевірку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висвітлені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перевірку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абзацу четвертого пункту 6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та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92C4CA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складі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11 - 19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рівномірним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представництвом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кожної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складу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входити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шести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наук,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третин -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38597C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складу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потрібна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письмова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згода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входити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складу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рад.</w:t>
      </w:r>
    </w:p>
    <w:p w14:paraId="571CA9D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складу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вводяться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компетентні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01ABD92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(кандидата наук),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бере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участь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без права голосу)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проводять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одержанням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науково-технічних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прикладних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включеної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ради;</w:t>
      </w:r>
    </w:p>
    <w:p w14:paraId="38B643F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посадах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науково-педагогічних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працівників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п'яти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3597D2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серед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останні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п'ять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проіндексованих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базах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Web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of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Science Core Collection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Scopus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проіндексованої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базах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Web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of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Science Core Collection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Scopus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прирівнюється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останні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три роки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виданнях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включені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категорії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"Б"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фахових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одноосібна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монографія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(два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колективних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монографіях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останні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п'ять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B22EA4D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III.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Попередній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розгляд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дисертації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у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докторській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раді</w:t>
      </w:r>
      <w:proofErr w:type="spellEnd"/>
    </w:p>
    <w:p w14:paraId="6583817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заяву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перевіряє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). Голова ради наносить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заяву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резолюцію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проставляє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10A5E8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проводить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попередній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складі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є членами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яка проводить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експертизу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перевіряє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опублікування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викладу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них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зараховує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темою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5D8AED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готує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новизни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паспорту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обсяг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опублікованих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апробацію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розкривають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академічного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плагіату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фабрикації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фальсифікації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пропозиції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4B8537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Члени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попереднього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об'єктивність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підготовленого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ними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E67982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опубліковано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відображають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745753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Розглядаючи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мірою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(кандидата наук).</w:t>
      </w:r>
    </w:p>
    <w:p w14:paraId="7EAEF01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виносилися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(кандидата наук),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повторно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виноситися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лише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оглядовій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частині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83E4B4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залучати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проєкту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фахівців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кафедр,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структурних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підрозділів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семінар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апробації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Процедура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семінару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апробації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28DB767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комісією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повинен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тривати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понад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три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надходження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заяви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ім'я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проханням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65C23C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позитивного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абзацами другим-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четвертим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 6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II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провідні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напряму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підготовлено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7D612E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вважається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позитивним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висловились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третини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протоколі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0AA071A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Виправлення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недоліків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виявлених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того, як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було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 заборонено.</w:t>
      </w:r>
    </w:p>
    <w:p w14:paraId="4833E01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За три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завершення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терміну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повноважень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927B6F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негативного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недостатньої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позитивного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витяг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протоколу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ним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заяви,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консультанта (структурного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одного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3A2931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бажанням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повинна:</w:t>
      </w:r>
    </w:p>
    <w:p w14:paraId="1EF2D5F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ради;</w:t>
      </w:r>
    </w:p>
    <w:p w14:paraId="650840E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негативного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одного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8AF7AC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тиждень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МОН.</w:t>
      </w:r>
    </w:p>
    <w:p w14:paraId="4F06AE8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проводиться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три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E61BF9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об'єктивних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причин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день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відбутися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але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поінформувавши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розмістивши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діяльність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рад.</w:t>
      </w:r>
    </w:p>
    <w:p w14:paraId="16FFE23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зарахованих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темою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актуальності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обраної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обґрунтованості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рекомендацій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сформульованих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новизна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загальнонаціональне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світове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викладу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зарахованих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темою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академічного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плагіату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фабрикації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фальсифікації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зауважень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дискусійних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питань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стосовно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робить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позбавлення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begin"/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instrText xml:space="preserve"> HYPERLINK "https://ips.ligazakon.net/document/view/kp211197?ed=2021_11_17&amp;an=17" \t "_blank" </w:instrTex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separate"/>
      </w:r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постановою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Кабінету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Міністрів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17 листопада 2021 року N 1197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fldChar w:fldCharType="end"/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десять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1953F9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об'єктивність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підготовленого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ним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5B4D91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письмових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десять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5F86C5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2660450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коли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подано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своєчасно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переноситься;</w:t>
      </w:r>
    </w:p>
    <w:p w14:paraId="5645031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коли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абзацу другого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пункту, голова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повернути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доопрацювання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замінити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093A81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доопрацьованого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десять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заміни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переноситься.</w:t>
      </w:r>
    </w:p>
    <w:p w14:paraId="2BA4A9C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Публічний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відбувається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яке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вважається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правоможним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взяли участь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третини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складу,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участі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чотирьох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711802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негативні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проводиться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56DF14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5CDB82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ним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заяви,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консультанта (структурного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одного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упродовж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десяти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01DE8E9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IV.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Засідання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ради для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захисту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дисертації</w:t>
      </w:r>
      <w:proofErr w:type="spellEnd"/>
    </w:p>
    <w:p w14:paraId="567D167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голова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(за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заступник)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потреби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сесійно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підряд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17D3118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На одному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Упродовж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одного року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діяльності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провести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завершення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строку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повноважень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допускається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753E9B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Заклад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трансляцію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режимі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реального часу.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наступного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дня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шести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набрання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наказом МОН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видачу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диплома доктора наук,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фонограми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таємницю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службового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користування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зберігається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підрозділах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безпосередньо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збереження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93904F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режимі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реального часу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відеозапису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застосовуються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містять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таємницю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службового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користування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B81480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проводиться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керівництвом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а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заступника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9B4565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Голова (заступник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проводиться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є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консультантом.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одночасно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голова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заступник,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обирається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член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-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співробітник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рада,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робиться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стенограмі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7661D4F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Близькі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заступника(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керівництва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22342E3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виконувати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є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консультантом.</w:t>
      </w:r>
    </w:p>
    <w:p w14:paraId="46DE0B8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такому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час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покладається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одного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науково-педагогічним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працівником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де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керівника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наказі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строк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повноважень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виконуючого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наказу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МОН.</w:t>
      </w:r>
    </w:p>
    <w:p w14:paraId="4F6E586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один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поважної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причини, то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відбутися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позитивного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оголошує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74206A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проводиться,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1B0677C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кворум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кворум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22E0D3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одночасно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голова і заступник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1BBD135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F9B410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У такому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оприлюднює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де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рада.</w:t>
      </w:r>
    </w:p>
    <w:p w14:paraId="421A764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подав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негативний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зобов'язаний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голова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розміщує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установи).</w:t>
      </w:r>
    </w:p>
    <w:p w14:paraId="0C380EE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потреби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відеозв'язку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режимі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реального часу. З метою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числа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будуть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участь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відеозв'язку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режимі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реального часу,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завчасно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погоджується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головою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5DA0ABF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Організація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де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секретаря,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безпосередньо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77F1890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проводиться державною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бажанням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англійською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такою процедурою:</w:t>
      </w:r>
    </w:p>
    <w:p w14:paraId="0822C62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даними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реєстраційної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формою,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3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правоможність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розпочинає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кворуму;</w:t>
      </w:r>
    </w:p>
    <w:p w14:paraId="3917D21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оголошуються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порядок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денний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назва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1E421C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доповідає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07F0FCE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викладає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запитання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письмово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державною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бажанням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англійською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322FE7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оголошує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цінність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на реферат;</w:t>
      </w:r>
    </w:p>
    <w:p w14:paraId="3087E45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зауваження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містяться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відгуках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84F5BF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виступи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7879FF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виступу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кожного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слово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3911B2E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кожного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виступу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зауваження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пересвідчується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задоволений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відповіддю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708593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публічне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обговорення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взяти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участь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1654BB3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прикінцеве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слово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B9F64E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вибори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3CEFD58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наук;</w:t>
      </w:r>
    </w:p>
    <w:p w14:paraId="57DF786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оголошення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вважається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позитивним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проголосували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три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чверті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округленням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цілого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числа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збільшення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);</w:t>
      </w:r>
    </w:p>
    <w:p w14:paraId="331BEC6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протоколу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5148059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обговорення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тексту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ради шляхом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простою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ради;</w:t>
      </w:r>
    </w:p>
    <w:p w14:paraId="530BBFE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оголошує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галузі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науки та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4CE14C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вважається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0FEF20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Члени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-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підготовлена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особистий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внесок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розв'язання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проблеми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обізнаність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учених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проблем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F98B09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зняти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письмовою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заявою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початку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такому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подав до ради,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винятком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заяви,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консультанта (структурного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одного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FBA8E6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встановила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академічного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плагіату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фабрикації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фальсифікації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зарахованих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темою,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Заява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до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справа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2F5FCA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справа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МОН,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зняті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відкликані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відбувся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1E985F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9.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15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(у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примірниках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36C4B6D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Перший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4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підлягає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архіві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десяти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набрання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наказом МОН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видачу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диплома доктора наук,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постійному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підлягають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та один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бібліотеці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установи).</w:t>
      </w:r>
    </w:p>
    <w:p w14:paraId="33A6F76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Другий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5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276CEA3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Обкладинка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супровідний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лист,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оформляються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додатками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6 - 9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862906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справа, оформлена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порушенням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такому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зобов'язаний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двотижневий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термін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виправити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недоліки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подати повторно до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84BB23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Другий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підлягає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архіві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десяти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набрання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наказом МОН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видачу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диплома доктора наук.</w:t>
      </w:r>
    </w:p>
    <w:p w14:paraId="2B01A5A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10.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прийняла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справа, оформлена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10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11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93DBDA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подана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повторно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доопрацювання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раніше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один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відбувається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погодженням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МОН.</w:t>
      </w:r>
    </w:p>
    <w:p w14:paraId="50A2A24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При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проводиться повторно, склад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повинен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A37CD7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недостатньо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аргументований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доопрацювання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установи).</w:t>
      </w:r>
    </w:p>
    <w:p w14:paraId="19D22201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V.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Таємне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голосування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та робота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лічильної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комісії</w:t>
      </w:r>
      <w:proofErr w:type="spellEnd"/>
    </w:p>
    <w:p w14:paraId="2D6F36B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обирається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відеозв'язку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режимі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реального часу,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обирається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тих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E91CBD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прикінцевого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слова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членам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заготовлені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формою,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12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A46B38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Члени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запізнилися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початок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залишили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кворуму і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участі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беруть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65621E8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Член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висловлює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свою думку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викреслюючи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графі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"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"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запропонованих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 "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згоден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"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"не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згоден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"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опускає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урну.</w:t>
      </w:r>
    </w:p>
    <w:p w14:paraId="00391A4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проводиться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відеозв'язку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режимі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реального часу,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проводиться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програмного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анонімність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верифікованість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Програмне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застосовується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 Процедуру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29B0C57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Члени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урну,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підраховують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й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складають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протокол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формою,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13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D954E1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Нероздані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поміткою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зробленою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початку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протоколі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змоги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виявити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думку члена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взяв участь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вважаються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недійсними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протоколі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3E2808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протоколу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опечатує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й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протоколу,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простою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брали участь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368CA4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проводиться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відеозв'язку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режимі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реального часу,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фіксує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програмного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протоколі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простою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брали участь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624D17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Підставою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незатвердження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протоколу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лише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виявлене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порушення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процедури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незатвердження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протоколу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проводить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повторне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D84D3F8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VI.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Проведення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засідання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ради для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розгляду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апеляції</w:t>
      </w:r>
      <w:proofErr w:type="spellEnd"/>
    </w:p>
    <w:p w14:paraId="5BC48FB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подати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упродовж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ECAF37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числа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аргументованість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готує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всіма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членами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AEA0F3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повинен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тривати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понад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потреби проводиться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позапланове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05690A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коли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аргументів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виявлених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недоліків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порушень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зауважень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аргументів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порушення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процедури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3F8A1F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запрошується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дату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за десять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469B91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неявки автора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поважної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причини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переноситися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але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6EEDB6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з'явився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без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поважної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причини, то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проводиться без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464113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занотовується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протоколі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DF4CB5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Голова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відкриває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правоможність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вважається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правоможним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ньому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взяли участь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третини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632A6F9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голова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оголошує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слово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зачитування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голова (один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озвучує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один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позицію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він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оформлює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озвучує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викладає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аргументи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виступати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6E081F1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дискусії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489CAAE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задоволення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скасовує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призначає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повторного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3D54ACE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задоволенні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підстав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4798C4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простою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більшістю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присутніх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оформляється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протоколом,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секретарем,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записується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фонограму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6077DB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186FEF4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задоволення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долучаються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До другого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долучається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193AC65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задоволенні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долучаються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прийняла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наук.</w:t>
      </w:r>
    </w:p>
    <w:p w14:paraId="7ED6D74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справа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долучено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надсилається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секретар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130CE3E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апеляції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розміщується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вебсайті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прийняла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наук.</w:t>
      </w:r>
    </w:p>
    <w:p w14:paraId="7090088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6830" w:rsidRPr="00B26830" w14:paraId="4BFBFAE2" w14:textId="77777777" w:rsidTr="00B26830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A42DA9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департаменту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7887B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Світлана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КРИШТОФ</w:t>
            </w:r>
          </w:p>
        </w:tc>
      </w:tr>
    </w:tbl>
    <w:p w14:paraId="1CD483C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1FD0FED4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1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I)</w:t>
      </w:r>
    </w:p>
    <w:p w14:paraId="2FCCDD10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Відомості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про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членів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880"/>
        <w:gridCol w:w="1018"/>
        <w:gridCol w:w="1106"/>
        <w:gridCol w:w="514"/>
        <w:gridCol w:w="920"/>
        <w:gridCol w:w="1247"/>
        <w:gridCol w:w="1150"/>
        <w:gridCol w:w="1247"/>
        <w:gridCol w:w="1007"/>
      </w:tblGrid>
      <w:tr w:rsidR="00B26830" w:rsidRPr="00B26830" w14:paraId="0456A6D8" w14:textId="77777777" w:rsidTr="00B2683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984AE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73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936C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7C41D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посадах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науково-педагогічних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B797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захищена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яку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трансформована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041B8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Вчене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кафедрою),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6081D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докторській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1F2F6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складу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пункту 2.6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2AA93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Участь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(шифр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рада)</w:t>
            </w:r>
          </w:p>
        </w:tc>
      </w:tr>
      <w:tr w:rsidR="00B26830" w:rsidRPr="00B26830" w14:paraId="7990C98F" w14:textId="77777777" w:rsidTr="00B2683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B4CFE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5594E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FE58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5E808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328E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560B7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C1FCE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CD4B7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930C5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  <w:tr w:rsidR="00B26830" w:rsidRPr="00B26830" w14:paraId="3A0303A7" w14:textId="77777777" w:rsidTr="00B2683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1648A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AEA0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218D1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EDBD2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3F596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13D5A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B98F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6F09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90D61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523A7005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FE71A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(директор)</w:t>
            </w:r>
          </w:p>
        </w:tc>
        <w:tc>
          <w:tcPr>
            <w:tcW w:w="14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18439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A45E4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804B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6E853D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Примітки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:</w:t>
      </w:r>
    </w:p>
    <w:p w14:paraId="39E5721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 початку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списку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голову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заступника(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посади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вказуються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дужках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прізвища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по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батькові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)), 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абеткою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257AAE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посадах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науково-педагогічних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працівників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роках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місяцях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844877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280D730A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1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III)</w:t>
      </w:r>
    </w:p>
    <w:p w14:paraId="270310D0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Перелік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документів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які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подає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ради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здобувач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</w:p>
    <w:p w14:paraId="3BA8CEA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Заява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ім'я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вперше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захищається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60CEDB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Ксерокопія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сторінки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паспорта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4908EB9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відомостями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станом на час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фотокарткою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Трудова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діяльність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засвідчується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працівника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кадрової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служби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останнім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642AC5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диплома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магістра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спеціаліста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76DB419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іноземної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переклад документа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нотаріально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свідоцтва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іноземного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546FA3D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навчання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стажування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кордоном (у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(за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59EDE15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свідоцтва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(у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15EAF68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Витяг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наказу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зарахування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докторантури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документа,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початок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200D27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диплома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(кандидата наук)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свідоцтва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виданого МОН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2497F4C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органом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іноземної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міжнародна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угода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взаємовизнання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легалізований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міжнародними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угодами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конвенціями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переклад документа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нотаріально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іноземців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749566F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консультанта (структурного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229B8C7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де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здійснювалася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був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прикріплений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446955F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одного року з дня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моменту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раду.</w:t>
      </w:r>
    </w:p>
    <w:p w14:paraId="1814250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Примітки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:</w:t>
      </w:r>
    </w:p>
    <w:p w14:paraId="57DC27E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Оригінали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переліку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пред'являються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заяви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3F4680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424849A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оформлена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встановленими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чотирьох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переплетених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автором,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передавання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бібліотеки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раду, та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відправки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опонентам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A3DAB4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перераховані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рефераті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публікацій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на них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точні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вихідні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5AE1DF4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захищеної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(кандидата наук);</w:t>
      </w:r>
    </w:p>
    <w:p w14:paraId="263F57A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носій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файлами,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: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форматі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PDF/A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текстовим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шаром, 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анотацію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кандидатської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рядом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розкривають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текст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67123F4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При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оформленні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іноземця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ім'я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прізвище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наводяться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 тому порядку</w:t>
      </w:r>
      <w:proofErr w:type="gram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записані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паспортному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211E3E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Збір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персональних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7" w:tgtFrame="_blank" w:history="1"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Закону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"Про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захист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персональних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даних</w:t>
        </w:r>
        <w:proofErr w:type="spellEnd"/>
        <w:r w:rsidRPr="00B26830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35FEFD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5281521D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3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5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46380D28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Реєстраційна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картка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присутності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членів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ради</w:t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  <w:t>____________</w:t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 xml:space="preserve">(шифр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 xml:space="preserve"> ради)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26830" w:rsidRPr="00B26830" w14:paraId="585656F8" w14:textId="77777777" w:rsidTr="00B2683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DA393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93BC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N ____</w:t>
            </w:r>
          </w:p>
        </w:tc>
      </w:tr>
      <w:tr w:rsidR="00B26830" w:rsidRPr="00B26830" w14:paraId="2B0E0EA2" w14:textId="77777777" w:rsidTr="00B26830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34BA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            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14:paraId="2D8AEEA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здобуття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         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5F38A51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 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55542216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592"/>
        <w:gridCol w:w="2806"/>
        <w:gridCol w:w="2640"/>
        <w:gridCol w:w="1177"/>
      </w:tblGrid>
      <w:tr w:rsidR="00B26830" w:rsidRPr="00B26830" w14:paraId="0BF0B39A" w14:textId="77777777" w:rsidTr="00B26830">
        <w:trPr>
          <w:gridBefore w:val="1"/>
          <w:wBefore w:w="8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C798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F6AE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56D4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Присутність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ED1B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6830" w:rsidRPr="00B26830" w14:paraId="30071FD2" w14:textId="77777777" w:rsidTr="00B26830">
        <w:trPr>
          <w:gridBefore w:val="1"/>
          <w:wBefore w:w="8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6C50E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28712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4A756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47A5E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4958AAE4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C938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5876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75114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E58F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A0C385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26830" w:rsidRPr="00B26830" w14:paraId="4B923AFC" w14:textId="77777777" w:rsidTr="00B26830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9A53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0C468BA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)"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вказують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самому порядку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</w:t>
            </w:r>
          </w:p>
          <w:p w14:paraId="39F28C6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наказом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</w:t>
            </w:r>
          </w:p>
          <w:p w14:paraId="2901F7F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відеозв'язку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реального часу,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присутність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картці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фіксується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головою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позначкою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ідентифіковано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14:paraId="43EDAC3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0FF58012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4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7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583EF932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Перелік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документів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атестаційної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справи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які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зберігаються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в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докторській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раді</w:t>
      </w:r>
      <w:proofErr w:type="spellEnd"/>
    </w:p>
    <w:p w14:paraId="02EAD80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супровідного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листа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формою.</w:t>
      </w:r>
    </w:p>
    <w:p w14:paraId="066DFE0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Заява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ім'я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4B70D9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Ксерокопія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сторінки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паспорта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3D91296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4EEDB0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дипломів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магістра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спеціаліста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(кандидата наук),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5A56016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навчання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стажування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кордоном (у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(за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3081709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свідоцтва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печаткою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-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0C8267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4978A17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Витяг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протоколу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33D7EE6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попереднього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всіма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членами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DE2F0BC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Витяг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протоколу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63A696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9.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формою,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1.</w:t>
      </w:r>
    </w:p>
    <w:p w14:paraId="09E9D60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10.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Реєстраційна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формою.</w:t>
      </w:r>
    </w:p>
    <w:p w14:paraId="6AC3B27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Стенограма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розшифрований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звукозапис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головуючим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секретарем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печаткою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де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кваліфікованого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0A156D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12. Протокол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формою.</w:t>
      </w:r>
    </w:p>
    <w:p w14:paraId="788E56D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Опечатаний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скріплений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лічильної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конверт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бюлетенями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таємного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7A762C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консультанта (структурного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оцінкою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процесі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печатками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працюють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кваліфікованого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надходження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надійшли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реферат.</w:t>
      </w:r>
    </w:p>
    <w:p w14:paraId="3B856E4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15.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формою.</w:t>
      </w:r>
    </w:p>
    <w:p w14:paraId="08E512B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16.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цифрового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ідентифікатора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70B6CF7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17.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Згода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персональних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C6016F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Разом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атестаційною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справою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3D5D2C3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бібліотеці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функціонує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рада);</w:t>
      </w:r>
    </w:p>
    <w:p w14:paraId="3A76F06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паперовий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реферату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FF1B43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носій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файлами,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: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форматі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PDF/A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текстовим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шаром, 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анотацію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кандидатської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рядом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розкривають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текст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69BE4D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55A803B8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5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7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29A3996A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Перелік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документів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атестаційної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справи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здобувача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яка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подається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МОН</w:t>
      </w:r>
    </w:p>
    <w:p w14:paraId="04413CB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Супровідний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лист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бланку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5C4189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Ксерокопія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сторінки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паспорта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5EEF60D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0623294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23B2CE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дипломів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магістра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спеціаліста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(кандидата наук),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ради.</w:t>
      </w:r>
    </w:p>
    <w:p w14:paraId="6335C12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документа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навчання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стажування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кордоном (у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(за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203EDF8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свідоцтва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секретаря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(у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здобувачем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27126EB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уповноваженими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органами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іноземної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і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легалізовані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міжнародними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угодами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конвенціями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додатково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переклади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засвідчені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нотаріально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92E94E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5B128E9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результатами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попереднього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розгляду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всіма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членами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комісії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проставленою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датою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1F55E0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D24C8D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9.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Реєстраційна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присутності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членів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73AF1F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10.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зазначенням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цифрового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ідентифікатора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B60B02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Паперовий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реферату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автором.</w:t>
      </w:r>
    </w:p>
    <w:p w14:paraId="77527678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12.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носій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файлами,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: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форматі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PDF/A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текстовим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шаром, 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анотацію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кандидатської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рядом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розкривають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текст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197E3B0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2B06A7C9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6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7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395FA37C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Обкладинка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атестаційної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справи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доктора наук</w:t>
      </w:r>
    </w:p>
    <w:p w14:paraId="250FA13E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Найменування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відбувся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</w:p>
    <w:p w14:paraId="63A98F27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АТЕСТАЦІЙНА СПРАВА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26830" w:rsidRPr="00B26830" w14:paraId="0536C7B4" w14:textId="77777777" w:rsidTr="00B26830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5BDE1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________________________________________________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  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      (шифр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   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 родовому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(назва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родовому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AB26476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</w:t>
            </w:r>
          </w:p>
          <w:p w14:paraId="08C4E94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</w:tbl>
    <w:p w14:paraId="2197F59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5DB69533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7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7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4086A775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Супровідний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лист</w:t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  <w:t xml:space="preserve">до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атестаційної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справи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здобувача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</w:p>
    <w:p w14:paraId="08D31CDB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(на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бланку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26830" w:rsidRPr="00B26830" w14:paraId="2EF6184B" w14:textId="77777777" w:rsidTr="00B2683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6BFD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B9E5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</w:tc>
      </w:tr>
      <w:tr w:rsidR="00B26830" w:rsidRPr="00B26830" w14:paraId="7F2CCE08" w14:textId="77777777" w:rsidTr="00B26830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EC10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справу</w:t>
            </w:r>
          </w:p>
          <w:p w14:paraId="7B0EE8F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Надсилаємо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науки)</w:t>
            </w:r>
          </w:p>
          <w:p w14:paraId="060C9FB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D5790F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           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родовому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361F02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14:paraId="2F471BDA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до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дата)</w:t>
            </w:r>
          </w:p>
          <w:p w14:paraId="5604548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вебсайті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дата)</w:t>
            </w:r>
          </w:p>
        </w:tc>
      </w:tr>
    </w:tbl>
    <w:p w14:paraId="74E9122C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365"/>
        <w:gridCol w:w="2520"/>
        <w:gridCol w:w="2940"/>
        <w:gridCol w:w="1785"/>
      </w:tblGrid>
      <w:tr w:rsidR="00B26830" w:rsidRPr="00B26830" w14:paraId="0F01118E" w14:textId="77777777" w:rsidTr="00B26830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B1932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26CB5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на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830" w:rsidRPr="00B26830" w14:paraId="22027CBA" w14:textId="77777777" w:rsidTr="00B26830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B381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 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ради)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3E3C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7560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C8F4E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77B9CB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26830" w:rsidRPr="00B26830" w14:paraId="2651F444" w14:textId="77777777" w:rsidTr="00B26830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F92D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   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ПРІЗВИЩЕ, телефон)</w:t>
            </w:r>
          </w:p>
        </w:tc>
      </w:tr>
    </w:tbl>
    <w:p w14:paraId="31148F3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7CC75239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8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7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05AA50B8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Рішення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щодо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присудження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465"/>
        <w:gridCol w:w="3570"/>
      </w:tblGrid>
      <w:tr w:rsidR="00B26830" w:rsidRPr="00B26830" w14:paraId="58E38FF9" w14:textId="77777777" w:rsidTr="00B26830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747A1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        (шифр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прийняла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      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підпорядкування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 родовому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__________________________________________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                                       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     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давальному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прилюдного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"____________________________________________________________________________________"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_______________________________________________________________*/ з грифом (при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(на правах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рукопису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опублікованої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доповіді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/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                                (таємно, для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                                   (шифр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року, протокол N ___.</w:t>
            </w:r>
          </w:p>
          <w:p w14:paraId="50B3F2C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 ____ року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                      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вказується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закінчив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       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           (за дипломом)</w:t>
            </w:r>
          </w:p>
          <w:p w14:paraId="2276CAD7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перелічуються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порядку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кандидат _________________________________ наук (доктор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 ____ року,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доцент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 з ____ року.</w:t>
            </w:r>
          </w:p>
          <w:p w14:paraId="42505333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закінчив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докторантуру, то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установи, де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здійснювалася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94B51B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в 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посада)                                     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відомче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підпорядкування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____ р. до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теперішнього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часу.</w:t>
            </w:r>
          </w:p>
          <w:p w14:paraId="49F47DA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Докторська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   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установи)</w:t>
            </w:r>
          </w:p>
          <w:p w14:paraId="4385A6B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         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науковий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вчене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посада)</w:t>
            </w:r>
          </w:p>
          <w:p w14:paraId="7959B104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до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року.</w:t>
            </w:r>
          </w:p>
          <w:p w14:paraId="00E8CDEF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темою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них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___ статей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тез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30F77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Опоненти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7920EB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вчене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посада)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 ___________________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зауваженнями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позитивний)                                                                                               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наводяться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94C0F6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реферат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     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перелічуються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відгуки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обов'язковим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5F7925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                               посад,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вчених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ПРІЗВИЩ</w:t>
            </w:r>
          </w:p>
          <w:p w14:paraId="35B729F1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                  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відгуків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характеру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відгуків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зауважень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ED0DDE3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взяли участь члени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ради: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   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ПРІЗВИЩА,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DDD376A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                   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ПРІЗВИЩА,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AA3B133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виявилося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взяли участь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них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профілем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проголосували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4D1ED9C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"За"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</w:t>
            </w:r>
          </w:p>
          <w:p w14:paraId="24954BB8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</w:t>
            </w:r>
          </w:p>
          <w:p w14:paraId="0E86A7B7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недійсних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5EDCD119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наводиться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4EA012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наводиться і не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5FB34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присуджує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відмовляє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             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давальному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16D4B0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доктора ________________________________________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           (шифр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26830" w:rsidRPr="00B26830" w14:paraId="52290546" w14:textId="77777777" w:rsidTr="00B268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73427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Головуючий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наук 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                 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ради)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8824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B9E6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  <w:tr w:rsidR="00B26830" w:rsidRPr="00B26830" w14:paraId="0494BD31" w14:textId="77777777" w:rsidTr="00B268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C343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наук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ABC2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1E0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</w:tbl>
    <w:p w14:paraId="592AB5B3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8715"/>
      </w:tblGrid>
      <w:tr w:rsidR="00B26830" w:rsidRPr="00B26830" w14:paraId="1A092CD8" w14:textId="77777777" w:rsidTr="00B26830">
        <w:trPr>
          <w:jc w:val="center"/>
        </w:trPr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897702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A75F8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</w:t>
            </w:r>
          </w:p>
        </w:tc>
      </w:tr>
    </w:tbl>
    <w:p w14:paraId="6D0A09BF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3524D5D4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9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7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7140"/>
      </w:tblGrid>
      <w:tr w:rsidR="00B26830" w:rsidRPr="00B26830" w14:paraId="639382F2" w14:textId="77777777" w:rsidTr="00B26830">
        <w:trPr>
          <w:jc w:val="center"/>
        </w:trPr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4"/>
            </w:tblGrid>
            <w:tr w:rsidR="00B26830" w:rsidRPr="00B26830" w14:paraId="4CD9BDC0" w14:textId="77777777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C0027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700EC5B6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1C3C664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фотокартки</w:t>
                  </w:r>
                  <w:proofErr w:type="spellEnd"/>
                </w:p>
                <w:p w14:paraId="4E9E93C3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4978AD7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4B63345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85146D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7D8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Особова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картка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доктора наук</w:t>
            </w:r>
          </w:p>
        </w:tc>
      </w:tr>
      <w:tr w:rsidR="00B26830" w:rsidRPr="00B26830" w14:paraId="6394EDC7" w14:textId="77777777" w:rsidTr="00B26830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369E3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</w:t>
            </w:r>
          </w:p>
          <w:p w14:paraId="5CD1F97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     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E5D09F2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 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14:paraId="52538B7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                     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район, область)</w:t>
            </w:r>
          </w:p>
          <w:p w14:paraId="6A1931B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</w:t>
            </w:r>
          </w:p>
        </w:tc>
      </w:tr>
    </w:tbl>
    <w:p w14:paraId="6372E340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247"/>
        <w:gridCol w:w="1123"/>
        <w:gridCol w:w="1457"/>
        <w:gridCol w:w="2994"/>
      </w:tblGrid>
      <w:tr w:rsidR="00B26830" w:rsidRPr="00B26830" w14:paraId="6B73A6A8" w14:textId="77777777" w:rsidTr="00B26830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50709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знаходження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BB69E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вступу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996C7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A1FC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7DE0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диплома, дата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</w:t>
            </w:r>
          </w:p>
        </w:tc>
      </w:tr>
      <w:tr w:rsidR="00B26830" w:rsidRPr="00B26830" w14:paraId="171BC273" w14:textId="77777777" w:rsidTr="00B26830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D624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049A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79D23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4040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B8937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65880262" w14:textId="77777777" w:rsidTr="00B26830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F637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85E3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4545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3F242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19C5B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2C27DBA9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053B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</w:tr>
    </w:tbl>
    <w:p w14:paraId="1022AFE0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055"/>
        <w:gridCol w:w="3175"/>
      </w:tblGrid>
      <w:tr w:rsidR="00B26830" w:rsidRPr="00B26830" w14:paraId="46414FCC" w14:textId="77777777" w:rsidTr="00B26830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1D0C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46406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E175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диплома, дата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атестата</w:t>
            </w:r>
            <w:proofErr w:type="spellEnd"/>
          </w:p>
        </w:tc>
      </w:tr>
      <w:tr w:rsidR="00B26830" w:rsidRPr="00B26830" w14:paraId="63B1A984" w14:textId="77777777" w:rsidTr="00B26830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F28F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4509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5AE0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6A3F3808" w14:textId="77777777" w:rsidTr="00B26830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138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7156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E12A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6AEEC108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58C29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з початку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закладах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роботу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сумісництвом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4703C53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494"/>
        <w:gridCol w:w="4015"/>
        <w:gridCol w:w="2709"/>
      </w:tblGrid>
      <w:tr w:rsidR="00B26830" w:rsidRPr="00B26830" w14:paraId="2F2F3059" w14:textId="77777777" w:rsidTr="00B26830">
        <w:trPr>
          <w:jc w:val="center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73610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1CB98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C608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</w:tr>
      <w:tr w:rsidR="00B26830" w:rsidRPr="00B26830" w14:paraId="486C1AA3" w14:textId="77777777" w:rsidTr="00B26830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E86F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вступу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DB51D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9D02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3785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830" w:rsidRPr="00B26830" w14:paraId="781AB44F" w14:textId="77777777" w:rsidTr="00B26830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6BD2C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438A6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DEEED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3E3E5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4E87FBBB" w14:textId="77777777" w:rsidTr="00B26830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43F06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29AA0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2D6FA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DE933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5A75E784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1033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</w:tc>
      </w:tr>
    </w:tbl>
    <w:p w14:paraId="783FA12B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26830" w:rsidRPr="00B26830" w14:paraId="65D58A75" w14:textId="77777777" w:rsidTr="00B2683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6F63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179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14:paraId="4C2D959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0BD017E6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10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8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493190D2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Перелік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документів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атестаційної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справи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здобувача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наук, за результатами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захисту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дисертації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якого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докторською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радою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прийнято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рішення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про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відмову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у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присудженні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</w:p>
    <w:p w14:paraId="0D8D9FF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Супровідний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лист до МОН на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бланку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D3E416A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формою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86036F5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носій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файлами,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: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форматі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PDF/A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текстовим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шаром, 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анотацію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кандидатської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рядом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розкривають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текст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E29185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59988CF0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11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8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IV)</w:t>
      </w:r>
    </w:p>
    <w:p w14:paraId="4C63B545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Перелік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документів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які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повертають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здобувачу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за результатами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захисту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дисертації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якого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докторською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радою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прийнято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рішення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про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відмову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у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присудженні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</w:p>
    <w:p w14:paraId="282DE8FE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Особова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картка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9.</w:t>
      </w:r>
    </w:p>
    <w:p w14:paraId="0450125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переклади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українською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мовою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свідоцтва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імені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сторінки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паспорта,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копії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МОН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іноземних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ступінь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(по 1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0EDC8B0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Висновок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новизну,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теоретичне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практичне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де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здійснювалася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підготовка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був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прикріплений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(1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3DCEED0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Крім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документів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повертаються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46670832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винятком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одного,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вилучається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фонду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бібліотеки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закладу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установи), в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якому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відбувався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залишається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раді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9B22EEB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електронний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носій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файлами,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: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форматі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PDF/A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текстовим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шаром, 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анотацію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філософії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автореферат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кандидатської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відеозапис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звуковим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рядом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засідання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ради,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відгуки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опонентів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здобувача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розкривають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основний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текст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дисертації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(1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примірник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43BED58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0B123BBE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12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2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V)</w:t>
      </w:r>
    </w:p>
    <w:p w14:paraId="558A9521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Форма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бюлетеня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для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таємного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голосування</w:t>
      </w:r>
      <w:proofErr w:type="spellEnd"/>
    </w:p>
    <w:p w14:paraId="4087FA2A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вчена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рада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>_____________________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r w:rsidRPr="00B26830">
        <w:rPr>
          <w:rFonts w:ascii="IBM Plex Serif" w:eastAsia="Times New Roman" w:hAnsi="IBM Plex Serif" w:cs="Times New Roman"/>
          <w:color w:val="293A55"/>
          <w:sz w:val="20"/>
          <w:szCs w:val="20"/>
          <w:lang w:eastAsia="ru-RU"/>
        </w:rPr>
        <w:t xml:space="preserve">(шифр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0"/>
          <w:szCs w:val="20"/>
          <w:lang w:eastAsia="ru-RU"/>
        </w:rPr>
        <w:t>докторської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0"/>
          <w:szCs w:val="20"/>
          <w:lang w:eastAsia="ru-RU"/>
        </w:rPr>
        <w:t xml:space="preserve"> ради)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675"/>
        <w:gridCol w:w="3465"/>
        <w:gridCol w:w="1785"/>
      </w:tblGrid>
      <w:tr w:rsidR="00B26830" w:rsidRPr="00B26830" w14:paraId="37A63FD6" w14:textId="77777777" w:rsidTr="00B26830">
        <w:trPr>
          <w:jc w:val="center"/>
        </w:trPr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4FB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____________20__ р.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7A3DD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N ___</w:t>
            </w:r>
          </w:p>
        </w:tc>
      </w:tr>
      <w:tr w:rsidR="00B26830" w:rsidRPr="00B26830" w14:paraId="2612431C" w14:textId="77777777" w:rsidTr="00B268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BB374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06A9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Заслуговує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наук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70470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</w:p>
        </w:tc>
      </w:tr>
      <w:tr w:rsidR="00B26830" w:rsidRPr="00B26830" w14:paraId="4E57240E" w14:textId="77777777" w:rsidTr="00B268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55DEB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0C48E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160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ЗГОДЕН</w:t>
            </w:r>
          </w:p>
          <w:p w14:paraId="26F634DF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ЗГОДЕН</w:t>
            </w:r>
          </w:p>
        </w:tc>
      </w:tr>
    </w:tbl>
    <w:p w14:paraId="000F0D2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Примітки</w:t>
      </w:r>
      <w:proofErr w:type="spellEnd"/>
      <w:r w:rsidRPr="00B26830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:</w:t>
      </w:r>
    </w:p>
    <w:p w14:paraId="5C781909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Бюлетені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підписують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6654AE3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графі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"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Заслуговує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"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галузь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науки, шифр та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назву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наукової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спеціальності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6F694B1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У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графі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"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голосування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"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викреслити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непотрібне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CB34D46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35A863C0" w14:textId="77777777" w:rsidR="00B26830" w:rsidRPr="00B26830" w:rsidRDefault="00B26830" w:rsidP="00B26830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13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спеціалізовану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вчену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раду з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присудження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наукового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ступеня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доктора наук</w:t>
      </w: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3 </w:t>
      </w:r>
      <w:proofErr w:type="spellStart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V)</w:t>
      </w:r>
    </w:p>
    <w:p w14:paraId="18079731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Протокол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засідання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лічильної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комісії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обраної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спеціалізованою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вченою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радою з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присудження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  <w:t>_____________________</w:t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 xml:space="preserve">(шифр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 xml:space="preserve"> ради)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26830" w:rsidRPr="00B26830" w14:paraId="5D117F7F" w14:textId="77777777" w:rsidTr="00B26830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FEF7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р.</w:t>
            </w:r>
          </w:p>
          <w:p w14:paraId="0DD3939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            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</w:t>
            </w:r>
            <w:proofErr w:type="spellStart"/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14:paraId="08D0A64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підрахунку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таємному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__________________________ наук.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наявності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   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науки)</w:t>
            </w:r>
          </w:p>
          <w:p w14:paraId="47869BC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13C3F1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профілем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50BE6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Роздано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03A65F8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Залишилось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нерозданих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20AC52A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0DECA85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(прізвище,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14:paraId="4B03D8B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500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1785"/>
              <w:gridCol w:w="1785"/>
              <w:gridCol w:w="3465"/>
            </w:tblGrid>
            <w:tr w:rsidR="00B26830" w:rsidRPr="00B26830" w14:paraId="5FD13353" w14:textId="77777777">
              <w:trPr>
                <w:jc w:val="center"/>
              </w:trPr>
              <w:tc>
                <w:tcPr>
                  <w:tcW w:w="2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9ECC82" w14:textId="77777777" w:rsidR="00B26830" w:rsidRPr="00B26830" w:rsidRDefault="00B26830" w:rsidP="00B268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"За" -</w:t>
                  </w:r>
                </w:p>
                <w:p w14:paraId="00188F1E" w14:textId="77777777" w:rsidR="00B26830" w:rsidRPr="00B26830" w:rsidRDefault="00B26830" w:rsidP="00B268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-</w:t>
                  </w:r>
                </w:p>
                <w:p w14:paraId="493716FD" w14:textId="77777777" w:rsidR="00B26830" w:rsidRPr="00B26830" w:rsidRDefault="00B26830" w:rsidP="00B268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недійсних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бюлетенів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2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79BE61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___,</w:t>
                  </w:r>
                </w:p>
                <w:p w14:paraId="168967E2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___,</w:t>
                  </w:r>
                </w:p>
                <w:p w14:paraId="3062F802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___.</w:t>
                  </w:r>
                </w:p>
              </w:tc>
            </w:tr>
            <w:tr w:rsidR="00B26830" w:rsidRPr="00B26830" w14:paraId="5AB968AC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AAE5BE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Члени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лічильної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комісії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3CAE1F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F0BE18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  <w:tr w:rsidR="00B26830" w:rsidRPr="00B26830" w14:paraId="156EEA38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F1730B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D71754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A6E368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  <w:tr w:rsidR="00B26830" w:rsidRPr="00B26830" w14:paraId="0830F139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1C2D39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FFDD77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DFFE71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  <w:tr w:rsidR="00B26830" w:rsidRPr="00B26830" w14:paraId="7B120CB6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A2C5B6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Вчений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   </w:t>
                  </w:r>
                  <w:proofErr w:type="gram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 (</w:t>
                  </w:r>
                  <w:proofErr w:type="gram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шифр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докторської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ради)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87C52F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A495C2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</w:tbl>
          <w:p w14:paraId="7E7EAF21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14:paraId="03550461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____________</w:t>
      </w:r>
    </w:p>
    <w:p w14:paraId="4C7F2210" w14:textId="77777777" w:rsidR="00FB728D" w:rsidRDefault="00FB728D"/>
    <w:sectPr w:rsidR="00FB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BM Plex Serif">
    <w:charset w:val="CC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30"/>
    <w:rsid w:val="00B26830"/>
    <w:rsid w:val="00EE30E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60F"/>
  <w15:chartTrackingRefBased/>
  <w15:docId w15:val="{E6DA94D7-DAC6-44EE-869C-8D8D546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02297?ed=2021_11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19907?ed=2012_03_12" TargetMode="External"/><Relationship Id="rId5" Type="http://schemas.openxmlformats.org/officeDocument/2006/relationships/hyperlink" Target="https://ips.ligazakon.net/document/view/t141556?ed=2021_11_02" TargetMode="External"/><Relationship Id="rId4" Type="http://schemas.openxmlformats.org/officeDocument/2006/relationships/hyperlink" Target="https://ips.ligazakon.net/document/view/t150848?ed=2021_03_30&amp;an=11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9854</Words>
  <Characters>56173</Characters>
  <Application>Microsoft Office Word</Application>
  <DocSecurity>0</DocSecurity>
  <Lines>468</Lines>
  <Paragraphs>131</Paragraphs>
  <ScaleCrop>false</ScaleCrop>
  <Company/>
  <LinksUpToDate>false</LinksUpToDate>
  <CharactersWithSpaces>65896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1</cp:revision>
  <dcterms:created xsi:type="dcterms:W3CDTF">2022-01-28T08:53:00Z</dcterms:created>
  <dcterms:modified xsi:type="dcterms:W3CDTF">2022-01-28T08:54:00Z</dcterms:modified>
</cp:coreProperties>
</file>